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SBK 2025 109 vom 23. Dezember 2025</w:t>
      </w:r>
    </w:p>
    <w:p>
      <w:r>
        <w:t>GR Gerichte, 2025-12-23, DE</w:t>
      </w:r>
    </w:p>
    <w:p>
      <w:r>
        <w:rPr>
          <w:b/>
        </w:rPr>
        <w:t xml:space="preserve">Quelle: </w:t>
      </w:r>
      <w:r>
        <w:t>https://mcp.opencaselaw.ch/entscheid/gr_gerichte_SBK 2025 109</w:t>
      </w:r>
    </w:p>
    <w:p>
      <w:r>
        <w:t>FR: GR_GERICHTE SBK 2025 109 du 23 décembre 2025</w:t>
      </w:r>
    </w:p>
    <w:p>
      <w:r>
        <w:t>IT: GR_GERICHTE SBK 2025 109 del 23 dicembre 2025</w:t>
      </w:r>
    </w:p>
    <w:p>
      <w:pPr>
        <w:pStyle w:val="Heading2"/>
      </w:pPr>
      <w:r>
        <w:t>Regeste</w:t>
      </w:r>
    </w:p>
    <w:p>
      <w:r>
        <w:t>Zustellung Zahlungsbefehl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November 2025 per E-Mail mit, dass er noch bis am 7. November 2025 auslandabwesend sei (BA-act. 9). Am</w:t>
      </w:r>
    </w:p>
    <w:p>
      <w:r>
        <w:rPr>
          <w:b/>
        </w:rPr>
        <w:t>E. 4</w:t>
      </w:r>
    </w:p>
    <w:p>
      <w:r>
        <w:t>Der vorliegende Entscheid ergeht in einzelrichterlicher Kompetenz, da die Beschwerde offensichtlich unbegründet ist (Art. 38 Abs. 3 GOG [BR 173.000]).</w:t>
      </w:r>
    </w:p>
    <w:p>
      <w:r>
        <w:rPr>
          <w:b/>
        </w:rPr>
        <w:t>E. 5</w:t>
      </w:r>
    </w:p>
    <w:p>
      <w:r>
        <w:t>/ 5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